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A137D" w14:textId="77777777" w:rsidR="00276603" w:rsidRDefault="00037F62" w:rsidP="00037F62">
      <w:pPr>
        <w:jc w:val="center"/>
        <w:rPr>
          <w:rFonts w:ascii="Cambria" w:hAnsi="Cambria"/>
          <w:sz w:val="22"/>
          <w:szCs w:val="22"/>
          <w:lang w:val="en-CA"/>
        </w:rPr>
      </w:pPr>
      <w:r>
        <w:rPr>
          <w:rFonts w:ascii="Cambria" w:hAnsi="Cambria" w:cs="Frutiger 55 Roman"/>
          <w:color w:val="000000"/>
          <w:sz w:val="22"/>
          <w:szCs w:val="22"/>
        </w:rPr>
        <w:t>We invite you to attend a lecture by</w:t>
      </w:r>
      <w:r w:rsidRPr="00037F62">
        <w:rPr>
          <w:rFonts w:ascii="Cambria" w:hAnsi="Cambria"/>
          <w:sz w:val="22"/>
          <w:szCs w:val="22"/>
          <w:lang w:val="en-CA"/>
        </w:rPr>
        <w:t xml:space="preserve"> </w:t>
      </w:r>
      <w:r>
        <w:rPr>
          <w:rFonts w:ascii="Cambria" w:hAnsi="Cambria"/>
          <w:sz w:val="22"/>
          <w:szCs w:val="22"/>
          <w:lang w:val="en-CA"/>
        </w:rPr>
        <w:t>Pro Vice Chancellor of Social Cohesio</w:t>
      </w:r>
      <w:r w:rsidR="00276603">
        <w:rPr>
          <w:rFonts w:ascii="Cambria" w:hAnsi="Cambria"/>
          <w:sz w:val="22"/>
          <w:szCs w:val="22"/>
          <w:lang w:val="en-CA"/>
        </w:rPr>
        <w:t>n,</w:t>
      </w:r>
      <w:r w:rsidRPr="00685CC5">
        <w:rPr>
          <w:rFonts w:ascii="Cambria" w:hAnsi="Cambria"/>
          <w:sz w:val="22"/>
          <w:szCs w:val="22"/>
          <w:lang w:val="en-CA"/>
        </w:rPr>
        <w:t xml:space="preserve"> Professor and JL Dube Chair in Rural Education in the </w:t>
      </w:r>
    </w:p>
    <w:p w14:paraId="36C9D85C" w14:textId="77777777" w:rsidR="00276603" w:rsidRDefault="00037F62" w:rsidP="00037F62">
      <w:pPr>
        <w:jc w:val="center"/>
        <w:rPr>
          <w:rFonts w:ascii="Cambria" w:hAnsi="Cambria"/>
          <w:sz w:val="22"/>
          <w:szCs w:val="22"/>
          <w:lang w:val="en-CA"/>
        </w:rPr>
      </w:pPr>
      <w:r w:rsidRPr="00685CC5">
        <w:rPr>
          <w:rFonts w:ascii="Cambria" w:hAnsi="Cambria"/>
          <w:sz w:val="22"/>
          <w:szCs w:val="22"/>
          <w:lang w:val="en-CA"/>
        </w:rPr>
        <w:t>School of Education at the University of KwaZulu-Natal</w:t>
      </w:r>
      <w:r>
        <w:rPr>
          <w:rFonts w:ascii="Cambria" w:hAnsi="Cambria"/>
          <w:sz w:val="22"/>
          <w:szCs w:val="22"/>
          <w:lang w:val="en-CA"/>
        </w:rPr>
        <w:t xml:space="preserve">, South Africa, </w:t>
      </w:r>
    </w:p>
    <w:p w14:paraId="5A5F43AE" w14:textId="2F8AFBFF" w:rsidR="00037F62" w:rsidRDefault="00037F62" w:rsidP="00037F62">
      <w:pPr>
        <w:jc w:val="center"/>
        <w:rPr>
          <w:rFonts w:ascii="Cambria" w:hAnsi="Cambria"/>
          <w:sz w:val="22"/>
          <w:szCs w:val="22"/>
        </w:rPr>
      </w:pPr>
      <w:r>
        <w:rPr>
          <w:rFonts w:ascii="Cambria" w:hAnsi="Cambria"/>
          <w:sz w:val="22"/>
          <w:szCs w:val="22"/>
          <w:lang w:val="en-CA"/>
        </w:rPr>
        <w:t xml:space="preserve">Dr. </w:t>
      </w:r>
      <w:proofErr w:type="spellStart"/>
      <w:r w:rsidRPr="00760BC0">
        <w:rPr>
          <w:rFonts w:ascii="Cambria" w:hAnsi="Cambria"/>
          <w:sz w:val="22"/>
          <w:szCs w:val="22"/>
        </w:rPr>
        <w:t>Relebohile</w:t>
      </w:r>
      <w:proofErr w:type="spellEnd"/>
      <w:r w:rsidRPr="00760BC0">
        <w:rPr>
          <w:rFonts w:ascii="Cambria" w:hAnsi="Cambria"/>
          <w:sz w:val="22"/>
          <w:szCs w:val="22"/>
        </w:rPr>
        <w:t xml:space="preserve"> </w:t>
      </w:r>
      <w:proofErr w:type="spellStart"/>
      <w:r w:rsidRPr="00760BC0">
        <w:rPr>
          <w:rFonts w:ascii="Cambria" w:hAnsi="Cambria"/>
          <w:sz w:val="22"/>
          <w:szCs w:val="22"/>
        </w:rPr>
        <w:t>Moletsane</w:t>
      </w:r>
      <w:proofErr w:type="spellEnd"/>
    </w:p>
    <w:p w14:paraId="01F21FA3" w14:textId="77777777" w:rsidR="00276603" w:rsidRDefault="00276603" w:rsidP="00037F62">
      <w:pPr>
        <w:jc w:val="center"/>
        <w:rPr>
          <w:rFonts w:ascii="Cambria" w:hAnsi="Cambria"/>
          <w:sz w:val="22"/>
          <w:szCs w:val="22"/>
        </w:rPr>
      </w:pPr>
    </w:p>
    <w:p w14:paraId="70CC560F" w14:textId="3830AAB1" w:rsidR="00037F62" w:rsidRDefault="0071288E" w:rsidP="00037F62">
      <w:pPr>
        <w:jc w:val="center"/>
        <w:rPr>
          <w:rFonts w:ascii="Cambria" w:hAnsi="Cambria"/>
          <w:sz w:val="22"/>
          <w:szCs w:val="22"/>
        </w:rPr>
      </w:pPr>
      <w:r>
        <w:rPr>
          <w:rFonts w:ascii="Cambria" w:hAnsi="Cambria"/>
          <w:sz w:val="22"/>
          <w:szCs w:val="22"/>
        </w:rPr>
        <w:t xml:space="preserve">Tuesday </w:t>
      </w:r>
      <w:r w:rsidR="00037F62">
        <w:rPr>
          <w:rFonts w:ascii="Cambria" w:hAnsi="Cambria"/>
          <w:sz w:val="22"/>
          <w:szCs w:val="22"/>
        </w:rPr>
        <w:t>March 10</w:t>
      </w:r>
      <w:r w:rsidR="00037F62" w:rsidRPr="00037F62">
        <w:rPr>
          <w:rFonts w:ascii="Cambria" w:hAnsi="Cambria"/>
          <w:sz w:val="22"/>
          <w:szCs w:val="22"/>
          <w:vertAlign w:val="superscript"/>
        </w:rPr>
        <w:t>th</w:t>
      </w:r>
      <w:r w:rsidR="00037F62">
        <w:rPr>
          <w:rFonts w:ascii="Cambria" w:hAnsi="Cambria"/>
          <w:sz w:val="22"/>
          <w:szCs w:val="22"/>
        </w:rPr>
        <w:t>, 2020 @ 1pm in the Sociology Commons Room (first floor)</w:t>
      </w:r>
    </w:p>
    <w:p w14:paraId="3E1116D3" w14:textId="77777777" w:rsidR="0071288E" w:rsidRDefault="0071288E" w:rsidP="00037F62">
      <w:pPr>
        <w:jc w:val="center"/>
        <w:rPr>
          <w:rFonts w:ascii="Cambria" w:hAnsi="Cambria"/>
          <w:sz w:val="22"/>
          <w:szCs w:val="22"/>
        </w:rPr>
      </w:pPr>
    </w:p>
    <w:p w14:paraId="52D3F4F7" w14:textId="7FB3EDFE" w:rsidR="00037F62" w:rsidRPr="00760BC0" w:rsidRDefault="00037F62" w:rsidP="00037F62">
      <w:pPr>
        <w:jc w:val="center"/>
        <w:rPr>
          <w:rFonts w:ascii="Cambria" w:hAnsi="Cambria"/>
          <w:sz w:val="22"/>
          <w:szCs w:val="22"/>
        </w:rPr>
      </w:pPr>
      <w:r w:rsidRPr="00037F62">
        <w:rPr>
          <w:rFonts w:ascii="Cambria" w:hAnsi="Cambria"/>
          <w:noProof/>
          <w:sz w:val="22"/>
          <w:szCs w:val="22"/>
        </w:rPr>
        <w:drawing>
          <wp:inline distT="0" distB="0" distL="0" distR="0" wp14:anchorId="34BE1E3D" wp14:editId="7C9AD276">
            <wp:extent cx="4022725" cy="3005118"/>
            <wp:effectExtent l="12700" t="12700" r="15875" b="17780"/>
            <wp:docPr id="8" name="Content Placeholder 7">
              <a:extLst xmlns:a="http://schemas.openxmlformats.org/drawingml/2006/main">
                <a:ext uri="{FF2B5EF4-FFF2-40B4-BE49-F238E27FC236}">
                  <a16:creationId xmlns:a16="http://schemas.microsoft.com/office/drawing/2014/main" id="{1F252041-6344-46F1-A044-AB0E80ABC88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id="{1F252041-6344-46F1-A044-AB0E80ABC885}"/>
                        </a:ext>
                      </a:extLst>
                    </pic:cNvPr>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022725" cy="3005118"/>
                    </a:xfrm>
                    <a:prstGeom prst="rect">
                      <a:avLst/>
                    </a:prstGeom>
                    <a:ln>
                      <a:solidFill>
                        <a:schemeClr val="accent1">
                          <a:lumMod val="75000"/>
                        </a:schemeClr>
                      </a:solidFill>
                    </a:ln>
                  </pic:spPr>
                </pic:pic>
              </a:graphicData>
            </a:graphic>
          </wp:inline>
        </w:drawing>
      </w:r>
      <w:bookmarkStart w:id="0" w:name="_GoBack"/>
      <w:bookmarkEnd w:id="0"/>
    </w:p>
    <w:p w14:paraId="2BD7FAE7" w14:textId="6A0E739C" w:rsidR="00CC2BDE" w:rsidRPr="00760BC0" w:rsidRDefault="00037F62" w:rsidP="00760BC0">
      <w:pPr>
        <w:pStyle w:val="Heading1"/>
        <w:jc w:val="center"/>
        <w:rPr>
          <w:rFonts w:ascii="Cambria" w:hAnsi="Cambria"/>
          <w:color w:val="auto"/>
          <w:sz w:val="22"/>
          <w:szCs w:val="22"/>
        </w:rPr>
      </w:pPr>
      <w:r>
        <w:rPr>
          <w:rFonts w:ascii="Cambria" w:hAnsi="Cambria"/>
          <w:sz w:val="22"/>
          <w:szCs w:val="22"/>
          <w:lang w:val="en-CA"/>
        </w:rPr>
        <w:t xml:space="preserve"> </w:t>
      </w:r>
      <w:r>
        <w:rPr>
          <w:rFonts w:ascii="Cambria" w:hAnsi="Cambria" w:cs="Frutiger 55 Roman"/>
          <w:color w:val="000000"/>
          <w:sz w:val="22"/>
          <w:szCs w:val="22"/>
        </w:rPr>
        <w:t xml:space="preserve"> </w:t>
      </w:r>
      <w:r w:rsidR="00CC2BDE" w:rsidRPr="00760BC0">
        <w:rPr>
          <w:rFonts w:ascii="Cambria" w:hAnsi="Cambria" w:cs="Frutiger 55 Roman"/>
          <w:color w:val="000000"/>
          <w:sz w:val="22"/>
          <w:szCs w:val="22"/>
        </w:rPr>
        <w:t xml:space="preserve">Nurturing </w:t>
      </w:r>
      <w:r w:rsidR="00CC2BDE" w:rsidRPr="00760BC0">
        <w:rPr>
          <w:rFonts w:ascii="Cambria" w:hAnsi="Cambria"/>
          <w:color w:val="auto"/>
          <w:sz w:val="22"/>
          <w:szCs w:val="22"/>
        </w:rPr>
        <w:t>Resilience Among Young People in the context of S</w:t>
      </w:r>
      <w:r w:rsidR="008E155B" w:rsidRPr="00760BC0">
        <w:rPr>
          <w:rFonts w:ascii="Cambria" w:hAnsi="Cambria"/>
          <w:color w:val="auto"/>
          <w:sz w:val="22"/>
          <w:szCs w:val="22"/>
        </w:rPr>
        <w:t xml:space="preserve">exual </w:t>
      </w:r>
      <w:r w:rsidR="00CC2BDE" w:rsidRPr="00760BC0">
        <w:rPr>
          <w:rFonts w:ascii="Cambria" w:hAnsi="Cambria"/>
          <w:color w:val="auto"/>
          <w:sz w:val="22"/>
          <w:szCs w:val="22"/>
        </w:rPr>
        <w:t>Violence</w:t>
      </w:r>
    </w:p>
    <w:p w14:paraId="63B42341" w14:textId="77777777" w:rsidR="00037F62" w:rsidRDefault="00037F62" w:rsidP="00760BC0">
      <w:pPr>
        <w:jc w:val="both"/>
        <w:rPr>
          <w:rFonts w:ascii="Cambria" w:hAnsi="Cambria" w:cs="Times New Roman"/>
          <w:sz w:val="22"/>
          <w:szCs w:val="22"/>
        </w:rPr>
      </w:pPr>
    </w:p>
    <w:p w14:paraId="179035B5" w14:textId="726339FA" w:rsidR="00760BC0" w:rsidRPr="00C85C84" w:rsidRDefault="00760BC0" w:rsidP="00760BC0">
      <w:pPr>
        <w:jc w:val="both"/>
        <w:rPr>
          <w:rFonts w:ascii="Cambria" w:hAnsi="Cambria" w:cs="Arial"/>
          <w:sz w:val="22"/>
          <w:szCs w:val="22"/>
        </w:rPr>
      </w:pPr>
      <w:r w:rsidRPr="00C85C84">
        <w:rPr>
          <w:rFonts w:ascii="Cambria" w:hAnsi="Cambria" w:cs="Arial"/>
          <w:sz w:val="22"/>
          <w:szCs w:val="22"/>
        </w:rPr>
        <w:t xml:space="preserve">In many communities, </w:t>
      </w:r>
      <w:r w:rsidR="00C85C84">
        <w:rPr>
          <w:rFonts w:ascii="Cambria" w:hAnsi="Cambria" w:cs="Arial"/>
          <w:sz w:val="22"/>
          <w:szCs w:val="22"/>
        </w:rPr>
        <w:t>unequal</w:t>
      </w:r>
      <w:r w:rsidRPr="00C85C84">
        <w:rPr>
          <w:rFonts w:ascii="Cambria" w:hAnsi="Cambria" w:cs="Arial"/>
          <w:sz w:val="22"/>
          <w:szCs w:val="22"/>
        </w:rPr>
        <w:t xml:space="preserve"> gender regimes and practices that make up the social ecologies in which girls and young women negotiate their lives</w:t>
      </w:r>
      <w:r w:rsidR="00DC7540">
        <w:rPr>
          <w:rFonts w:ascii="Cambria" w:hAnsi="Cambria" w:cs="Arial"/>
          <w:sz w:val="22"/>
          <w:szCs w:val="22"/>
        </w:rPr>
        <w:t xml:space="preserve"> tend to make vulnerable to gender-based violence, including sexual violence.   S</w:t>
      </w:r>
      <w:r w:rsidR="00C85C84">
        <w:rPr>
          <w:rFonts w:ascii="Cambria" w:hAnsi="Cambria" w:cs="Arial"/>
          <w:sz w:val="22"/>
          <w:szCs w:val="22"/>
        </w:rPr>
        <w:t>uch</w:t>
      </w:r>
      <w:r w:rsidRPr="00C85C84">
        <w:rPr>
          <w:rFonts w:ascii="Cambria" w:hAnsi="Cambria" w:cs="Arial"/>
          <w:sz w:val="22"/>
          <w:szCs w:val="22"/>
        </w:rPr>
        <w:t xml:space="preserve"> social ecologies are often characterised by customary practices, including taboos relating to discussing sex and sexuality across generations. This silences dialogue and debate that could socialise young boys to respect women’s bodies and ultimately prevent the perpetration of violence in families and communities. </w:t>
      </w:r>
      <w:r w:rsidR="00DC7540">
        <w:rPr>
          <w:rFonts w:ascii="Cambria" w:hAnsi="Cambria" w:cs="Arial"/>
          <w:sz w:val="22"/>
          <w:szCs w:val="22"/>
        </w:rPr>
        <w:t>G</w:t>
      </w:r>
      <w:r w:rsidRPr="00C85C84">
        <w:rPr>
          <w:rFonts w:ascii="Cambria" w:hAnsi="Cambria" w:cs="Arial"/>
          <w:sz w:val="22"/>
          <w:szCs w:val="22"/>
        </w:rPr>
        <w:t xml:space="preserve">irls and women are left to negotiate their lives in the context of this violence without the necessary normative social intervention.  </w:t>
      </w:r>
    </w:p>
    <w:p w14:paraId="47AFC0E6" w14:textId="2AD2632B" w:rsidR="00760BC0" w:rsidRPr="00C85C84" w:rsidRDefault="00760BC0" w:rsidP="00760BC0">
      <w:pPr>
        <w:jc w:val="both"/>
        <w:rPr>
          <w:rFonts w:ascii="Cambria" w:hAnsi="Cambria"/>
          <w:sz w:val="22"/>
          <w:szCs w:val="22"/>
        </w:rPr>
      </w:pPr>
      <w:r w:rsidRPr="00C85C84">
        <w:rPr>
          <w:rFonts w:ascii="Cambria" w:hAnsi="Cambria" w:cs="Arial"/>
          <w:sz w:val="22"/>
          <w:szCs w:val="22"/>
        </w:rPr>
        <w:t xml:space="preserve">This presentation will explore the ways in which </w:t>
      </w:r>
      <w:r w:rsidR="00C85C84">
        <w:rPr>
          <w:rFonts w:ascii="Cambria" w:hAnsi="Cambria" w:cs="Arial"/>
          <w:sz w:val="22"/>
          <w:szCs w:val="22"/>
        </w:rPr>
        <w:t xml:space="preserve">challenging and ultimately </w:t>
      </w:r>
      <w:r w:rsidRPr="00C85C84">
        <w:rPr>
          <w:rFonts w:ascii="Cambria" w:hAnsi="Cambria" w:cs="Arial"/>
          <w:sz w:val="22"/>
          <w:szCs w:val="22"/>
        </w:rPr>
        <w:t xml:space="preserve">transforming the unequally gendered social ecologies (in families, communities, institutions, the workplace and the streets) that make it possible for sexual violence to occur, might help build resilience among girls and young women. </w:t>
      </w:r>
      <w:r w:rsidR="00C85C84">
        <w:rPr>
          <w:rFonts w:ascii="Cambria" w:hAnsi="Cambria" w:cs="Arial"/>
          <w:sz w:val="22"/>
          <w:szCs w:val="22"/>
        </w:rPr>
        <w:t xml:space="preserve">The </w:t>
      </w:r>
      <w:r w:rsidRPr="00C85C84">
        <w:rPr>
          <w:rFonts w:ascii="Cambria" w:hAnsi="Cambria"/>
          <w:sz w:val="22"/>
          <w:szCs w:val="22"/>
        </w:rPr>
        <w:t xml:space="preserve">presentation will explore how girls in rural communities might effectively negotiate their lives and overcome the negative impacts of violence, including sexual violence. In particular, </w:t>
      </w:r>
      <w:r w:rsidR="00C85C84">
        <w:rPr>
          <w:rFonts w:ascii="Cambria" w:hAnsi="Cambria"/>
          <w:sz w:val="22"/>
          <w:szCs w:val="22"/>
        </w:rPr>
        <w:t xml:space="preserve">using </w:t>
      </w:r>
      <w:r w:rsidRPr="00C85C84">
        <w:rPr>
          <w:rFonts w:ascii="Cambria" w:hAnsi="Cambria"/>
          <w:sz w:val="22"/>
          <w:szCs w:val="22"/>
        </w:rPr>
        <w:t>an ecological systems approach</w:t>
      </w:r>
      <w:r w:rsidR="00C85C84">
        <w:rPr>
          <w:rFonts w:ascii="Cambria" w:hAnsi="Cambria"/>
          <w:sz w:val="22"/>
          <w:szCs w:val="22"/>
        </w:rPr>
        <w:t xml:space="preserve">, it will explore </w:t>
      </w:r>
      <w:r w:rsidRPr="00C85C84">
        <w:rPr>
          <w:rFonts w:ascii="Cambria" w:hAnsi="Cambria"/>
          <w:sz w:val="22"/>
          <w:szCs w:val="22"/>
        </w:rPr>
        <w:t xml:space="preserve">resilience as a </w:t>
      </w:r>
      <w:r w:rsidRPr="00C85C84">
        <w:rPr>
          <w:rFonts w:ascii="Cambria" w:hAnsi="Cambria"/>
          <w:i/>
          <w:sz w:val="22"/>
          <w:szCs w:val="22"/>
        </w:rPr>
        <w:t>co-produced</w:t>
      </w:r>
      <w:r w:rsidRPr="00C85C84">
        <w:rPr>
          <w:rFonts w:ascii="Cambria" w:hAnsi="Cambria"/>
          <w:sz w:val="22"/>
          <w:szCs w:val="22"/>
        </w:rPr>
        <w:t xml:space="preserve"> process of positive adjustment (</w:t>
      </w:r>
      <w:proofErr w:type="spellStart"/>
      <w:r w:rsidRPr="00C85C84">
        <w:rPr>
          <w:rFonts w:ascii="Cambria" w:hAnsi="Cambria"/>
          <w:sz w:val="22"/>
          <w:szCs w:val="22"/>
        </w:rPr>
        <w:t>Panter</w:t>
      </w:r>
      <w:proofErr w:type="spellEnd"/>
      <w:r w:rsidRPr="00C85C84">
        <w:rPr>
          <w:rFonts w:ascii="Cambria" w:hAnsi="Cambria"/>
          <w:sz w:val="22"/>
          <w:szCs w:val="22"/>
        </w:rPr>
        <w:t xml:space="preserve">-Brick, 2015; Ungar, 2015) among girls and between girls and significant others in communities. </w:t>
      </w:r>
      <w:r w:rsidR="0028601F">
        <w:rPr>
          <w:rFonts w:ascii="Cambria" w:hAnsi="Cambria"/>
          <w:sz w:val="22"/>
          <w:szCs w:val="22"/>
        </w:rPr>
        <w:t xml:space="preserve">Findings from ongoing research with girls and young women in rural KwaZulu-Natal (see Moletsane, 2018) </w:t>
      </w:r>
      <w:r w:rsidRPr="00C85C84">
        <w:rPr>
          <w:rFonts w:ascii="Cambria" w:eastAsia="Times New Roman" w:hAnsi="Cambria" w:cs="Times New Roman"/>
          <w:color w:val="212121"/>
          <w:sz w:val="22"/>
          <w:szCs w:val="22"/>
          <w:shd w:val="clear" w:color="auto" w:fill="FFFFFF"/>
          <w:lang w:val="en-ZA"/>
        </w:rPr>
        <w:t>suggest that creating spaces for critical dial</w:t>
      </w:r>
      <w:r w:rsidR="00086FCC" w:rsidRPr="00C85C84">
        <w:rPr>
          <w:rFonts w:ascii="Cambria" w:eastAsia="Times New Roman" w:hAnsi="Cambria" w:cs="Times New Roman"/>
          <w:color w:val="212121"/>
          <w:sz w:val="22"/>
          <w:szCs w:val="22"/>
          <w:shd w:val="clear" w:color="auto" w:fill="FFFFFF"/>
          <w:lang w:val="en-ZA"/>
        </w:rPr>
        <w:t>o</w:t>
      </w:r>
      <w:r w:rsidRPr="00C85C84">
        <w:rPr>
          <w:rFonts w:ascii="Cambria" w:eastAsia="Times New Roman" w:hAnsi="Cambria" w:cs="Times New Roman"/>
          <w:color w:val="212121"/>
          <w:sz w:val="22"/>
          <w:szCs w:val="22"/>
          <w:shd w:val="clear" w:color="auto" w:fill="FFFFFF"/>
          <w:lang w:val="en-ZA"/>
        </w:rPr>
        <w:t>gue</w:t>
      </w:r>
      <w:r w:rsidR="00AD3F34">
        <w:rPr>
          <w:rFonts w:ascii="Cambria" w:eastAsia="Times New Roman" w:hAnsi="Cambria" w:cs="Times New Roman"/>
          <w:color w:val="212121"/>
          <w:sz w:val="22"/>
          <w:szCs w:val="22"/>
          <w:shd w:val="clear" w:color="auto" w:fill="FFFFFF"/>
          <w:lang w:val="en-ZA"/>
        </w:rPr>
        <w:t xml:space="preserve">, </w:t>
      </w:r>
      <w:r w:rsidRPr="00C85C84">
        <w:rPr>
          <w:rFonts w:ascii="Cambria" w:eastAsia="Times New Roman" w:hAnsi="Cambria" w:cs="Times New Roman"/>
          <w:color w:val="212121"/>
          <w:sz w:val="22"/>
          <w:szCs w:val="22"/>
          <w:shd w:val="clear" w:color="auto" w:fill="FFFFFF"/>
          <w:lang w:val="en-ZA"/>
        </w:rPr>
        <w:t xml:space="preserve">debate </w:t>
      </w:r>
      <w:r w:rsidR="00AD3F34">
        <w:rPr>
          <w:rFonts w:ascii="Cambria" w:eastAsia="Times New Roman" w:hAnsi="Cambria" w:cs="Times New Roman"/>
          <w:color w:val="212121"/>
          <w:sz w:val="22"/>
          <w:szCs w:val="22"/>
          <w:shd w:val="clear" w:color="auto" w:fill="FFFFFF"/>
          <w:lang w:val="en-ZA"/>
        </w:rPr>
        <w:t xml:space="preserve"> and action </w:t>
      </w:r>
      <w:r w:rsidRPr="00C85C84">
        <w:rPr>
          <w:rFonts w:ascii="Cambria" w:eastAsia="Times New Roman" w:hAnsi="Cambria" w:cs="Times New Roman"/>
          <w:color w:val="212121"/>
          <w:sz w:val="22"/>
          <w:szCs w:val="22"/>
          <w:shd w:val="clear" w:color="auto" w:fill="FFFFFF"/>
          <w:lang w:val="en-ZA"/>
        </w:rPr>
        <w:t xml:space="preserve">(through for example, the use of </w:t>
      </w:r>
      <w:r w:rsidR="0028601F">
        <w:rPr>
          <w:rFonts w:ascii="Cambria" w:eastAsia="Times New Roman" w:hAnsi="Cambria" w:cs="Times New Roman"/>
          <w:color w:val="212121"/>
          <w:sz w:val="22"/>
          <w:szCs w:val="22"/>
          <w:shd w:val="clear" w:color="auto" w:fill="FFFFFF"/>
          <w:lang w:val="en-ZA"/>
        </w:rPr>
        <w:t xml:space="preserve">participatory </w:t>
      </w:r>
      <w:r w:rsidRPr="00C85C84">
        <w:rPr>
          <w:rFonts w:ascii="Cambria" w:eastAsia="Times New Roman" w:hAnsi="Cambria" w:cs="Times New Roman"/>
          <w:color w:val="212121"/>
          <w:sz w:val="22"/>
          <w:szCs w:val="22"/>
          <w:shd w:val="clear" w:color="auto" w:fill="FFFFFF"/>
          <w:lang w:val="en-ZA"/>
        </w:rPr>
        <w:t>visual methods</w:t>
      </w:r>
      <w:r w:rsidR="00086FCC" w:rsidRPr="00C85C84">
        <w:rPr>
          <w:rFonts w:ascii="Cambria" w:eastAsia="Times New Roman" w:hAnsi="Cambria" w:cs="Times New Roman"/>
          <w:color w:val="212121"/>
          <w:sz w:val="22"/>
          <w:szCs w:val="22"/>
          <w:shd w:val="clear" w:color="auto" w:fill="FFFFFF"/>
          <w:lang w:val="en-ZA"/>
        </w:rPr>
        <w:t>)</w:t>
      </w:r>
      <w:r w:rsidRPr="00C85C84">
        <w:rPr>
          <w:rFonts w:ascii="Cambria" w:eastAsia="Times New Roman" w:hAnsi="Cambria" w:cs="Times New Roman"/>
          <w:color w:val="212121"/>
          <w:sz w:val="22"/>
          <w:szCs w:val="22"/>
          <w:shd w:val="clear" w:color="auto" w:fill="FFFFFF"/>
          <w:lang w:val="en-ZA"/>
        </w:rPr>
        <w:t>, enable</w:t>
      </w:r>
      <w:r w:rsidR="00086FCC" w:rsidRPr="00C85C84">
        <w:rPr>
          <w:rFonts w:ascii="Cambria" w:eastAsia="Times New Roman" w:hAnsi="Cambria" w:cs="Times New Roman"/>
          <w:color w:val="212121"/>
          <w:sz w:val="22"/>
          <w:szCs w:val="22"/>
          <w:shd w:val="clear" w:color="auto" w:fill="FFFFFF"/>
          <w:lang w:val="en-ZA"/>
        </w:rPr>
        <w:t>s</w:t>
      </w:r>
      <w:r w:rsidRPr="00C85C84">
        <w:rPr>
          <w:rFonts w:ascii="Cambria" w:eastAsia="Times New Roman" w:hAnsi="Cambria" w:cs="Times New Roman"/>
          <w:color w:val="212121"/>
          <w:sz w:val="22"/>
          <w:szCs w:val="22"/>
          <w:shd w:val="clear" w:color="auto" w:fill="FFFFFF"/>
          <w:lang w:val="en-ZA"/>
        </w:rPr>
        <w:t xml:space="preserve"> girls and young women to not only deepen their understandings of </w:t>
      </w:r>
      <w:r w:rsidR="0028601F">
        <w:rPr>
          <w:rFonts w:ascii="Cambria" w:eastAsia="Times New Roman" w:hAnsi="Cambria" w:cs="Times New Roman"/>
          <w:color w:val="212121"/>
          <w:sz w:val="22"/>
          <w:szCs w:val="22"/>
          <w:shd w:val="clear" w:color="auto" w:fill="FFFFFF"/>
          <w:lang w:val="en-ZA"/>
        </w:rPr>
        <w:t>sexual violence</w:t>
      </w:r>
      <w:r w:rsidRPr="00C85C84">
        <w:rPr>
          <w:rFonts w:ascii="Cambria" w:eastAsia="Times New Roman" w:hAnsi="Cambria" w:cs="Times New Roman"/>
          <w:color w:val="212121"/>
          <w:sz w:val="22"/>
          <w:szCs w:val="22"/>
          <w:shd w:val="clear" w:color="auto" w:fill="FFFFFF"/>
          <w:lang w:val="en-ZA"/>
        </w:rPr>
        <w:t xml:space="preserve">, it also helps them to identify possible strategies for addressing </w:t>
      </w:r>
      <w:r w:rsidR="0028601F">
        <w:rPr>
          <w:rFonts w:ascii="Cambria" w:eastAsia="Times New Roman" w:hAnsi="Cambria" w:cs="Times New Roman"/>
          <w:color w:val="212121"/>
          <w:sz w:val="22"/>
          <w:szCs w:val="22"/>
          <w:shd w:val="clear" w:color="auto" w:fill="FFFFFF"/>
          <w:lang w:val="en-ZA"/>
        </w:rPr>
        <w:t>it</w:t>
      </w:r>
      <w:r w:rsidRPr="00C85C84">
        <w:rPr>
          <w:rFonts w:ascii="Cambria" w:eastAsia="Times New Roman" w:hAnsi="Cambria" w:cs="Times New Roman"/>
          <w:color w:val="212121"/>
          <w:sz w:val="22"/>
          <w:szCs w:val="22"/>
          <w:shd w:val="clear" w:color="auto" w:fill="FFFFFF"/>
          <w:lang w:val="en-ZA"/>
        </w:rPr>
        <w:t xml:space="preserve">. </w:t>
      </w:r>
      <w:r w:rsidR="0028601F">
        <w:rPr>
          <w:rFonts w:ascii="Cambria" w:eastAsia="Times New Roman" w:hAnsi="Cambria" w:cs="Times New Roman"/>
          <w:color w:val="212121"/>
          <w:sz w:val="22"/>
          <w:szCs w:val="22"/>
          <w:shd w:val="clear" w:color="auto" w:fill="FFFFFF"/>
          <w:lang w:val="en-ZA"/>
        </w:rPr>
        <w:t>PVM</w:t>
      </w:r>
      <w:r w:rsidRPr="00C85C84">
        <w:rPr>
          <w:rFonts w:ascii="Cambria" w:eastAsia="Times New Roman" w:hAnsi="Cambria" w:cs="Times New Roman"/>
          <w:color w:val="212121"/>
          <w:sz w:val="22"/>
          <w:szCs w:val="22"/>
          <w:shd w:val="clear" w:color="auto" w:fill="FFFFFF"/>
          <w:lang w:val="en-ZA"/>
        </w:rPr>
        <w:t xml:space="preserve"> allow</w:t>
      </w:r>
      <w:r w:rsidR="0028601F">
        <w:rPr>
          <w:rFonts w:ascii="Cambria" w:eastAsia="Times New Roman" w:hAnsi="Cambria" w:cs="Times New Roman"/>
          <w:color w:val="212121"/>
          <w:sz w:val="22"/>
          <w:szCs w:val="22"/>
          <w:shd w:val="clear" w:color="auto" w:fill="FFFFFF"/>
          <w:lang w:val="en-ZA"/>
        </w:rPr>
        <w:t>s</w:t>
      </w:r>
      <w:r w:rsidRPr="00C85C84">
        <w:rPr>
          <w:rFonts w:ascii="Cambria" w:eastAsia="Times New Roman" w:hAnsi="Cambria" w:cs="Times New Roman"/>
          <w:color w:val="212121"/>
          <w:sz w:val="22"/>
          <w:szCs w:val="22"/>
          <w:shd w:val="clear" w:color="auto" w:fill="FFFFFF"/>
          <w:lang w:val="en-ZA"/>
        </w:rPr>
        <w:t xml:space="preserve"> the girls and young women, through their agentic engagement with their peers, adults in schools and communities, and policy makers, to explore critical areas for intervention and strategies for promoting social change. </w:t>
      </w:r>
      <w:r w:rsidR="00086FCC" w:rsidRPr="00C85C84">
        <w:rPr>
          <w:rFonts w:ascii="Cambria" w:eastAsia="Times New Roman" w:hAnsi="Cambria" w:cs="Times New Roman"/>
          <w:color w:val="212121"/>
          <w:sz w:val="22"/>
          <w:szCs w:val="22"/>
          <w:shd w:val="clear" w:color="auto" w:fill="FFFFFF"/>
          <w:lang w:val="en-ZA"/>
        </w:rPr>
        <w:t>Yet,</w:t>
      </w:r>
      <w:r w:rsidR="00C85C84" w:rsidRPr="00C85C84">
        <w:rPr>
          <w:rFonts w:ascii="Cambria" w:eastAsia="Times New Roman" w:hAnsi="Cambria" w:cs="Times New Roman"/>
          <w:color w:val="212121"/>
          <w:sz w:val="22"/>
          <w:szCs w:val="22"/>
          <w:shd w:val="clear" w:color="auto" w:fill="FFFFFF"/>
          <w:lang w:val="en-ZA"/>
        </w:rPr>
        <w:t xml:space="preserve"> some ethical dilemmas emerge from work that involves </w:t>
      </w:r>
      <w:r w:rsidR="00C85C84" w:rsidRPr="00C85C84">
        <w:rPr>
          <w:rFonts w:ascii="Cambria" w:eastAsia="Times New Roman" w:hAnsi="Cambria" w:cs="Times New Roman"/>
          <w:color w:val="212121"/>
          <w:sz w:val="22"/>
          <w:szCs w:val="22"/>
          <w:shd w:val="clear" w:color="auto" w:fill="FFFFFF"/>
          <w:lang w:val="en-ZA"/>
        </w:rPr>
        <w:lastRenderedPageBreak/>
        <w:t xml:space="preserve">girls in speaking out and back to gendered violence in communities and institutions. For example, </w:t>
      </w:r>
      <w:r w:rsidR="00C85C84" w:rsidRPr="00C85C84">
        <w:rPr>
          <w:rFonts w:ascii="Cambria" w:hAnsi="Cambria"/>
          <w:sz w:val="22"/>
          <w:szCs w:val="22"/>
        </w:rPr>
        <w:t xml:space="preserve">does their resilience and involvement in speaking back to such violence expose them to further danger of marginalisation or even violence? How might participatory researchers balance the need to ‘do least harm and most good’ and to “avoid any possible harmful consequences resulting from [participants’] identification” (Amnesty International, 2008, p.5), with the principles of participatory research that seek to nurture resilience among survivors of sexual violence? </w:t>
      </w:r>
    </w:p>
    <w:p w14:paraId="686CCA05" w14:textId="77777777" w:rsidR="00760BC0" w:rsidRPr="00C85C84" w:rsidRDefault="00760BC0" w:rsidP="00C85C84">
      <w:pPr>
        <w:jc w:val="both"/>
        <w:rPr>
          <w:rFonts w:ascii="Cambria" w:hAnsi="Cambria" w:cs="Arial"/>
          <w:b/>
          <w:sz w:val="20"/>
          <w:szCs w:val="20"/>
        </w:rPr>
      </w:pPr>
    </w:p>
    <w:p w14:paraId="308F0180" w14:textId="77777777" w:rsidR="00760BC0" w:rsidRPr="00C85C84" w:rsidRDefault="00760BC0" w:rsidP="00C85C84">
      <w:pPr>
        <w:jc w:val="both"/>
        <w:rPr>
          <w:rFonts w:ascii="Cambria" w:hAnsi="Cambria" w:cs="Arial"/>
          <w:sz w:val="20"/>
          <w:szCs w:val="20"/>
        </w:rPr>
      </w:pPr>
      <w:r w:rsidRPr="00C85C84">
        <w:rPr>
          <w:rFonts w:ascii="Cambria" w:hAnsi="Cambria" w:cs="Arial"/>
          <w:b/>
          <w:sz w:val="20"/>
          <w:szCs w:val="20"/>
        </w:rPr>
        <w:t>References</w:t>
      </w:r>
    </w:p>
    <w:p w14:paraId="264D4D56" w14:textId="57456474" w:rsidR="00AB1D74" w:rsidRPr="00AB1D74" w:rsidRDefault="00DD432C" w:rsidP="00AB1D74">
      <w:pPr>
        <w:pStyle w:val="NoSpacing"/>
        <w:ind w:left="567" w:hanging="567"/>
        <w:jc w:val="both"/>
        <w:rPr>
          <w:rFonts w:ascii="Cambria" w:hAnsi="Cambria"/>
          <w:sz w:val="20"/>
          <w:szCs w:val="20"/>
        </w:rPr>
      </w:pPr>
      <w:r w:rsidRPr="00AB1D74">
        <w:rPr>
          <w:rFonts w:ascii="Cambria" w:hAnsi="Cambria"/>
          <w:sz w:val="20"/>
          <w:szCs w:val="20"/>
        </w:rPr>
        <w:t xml:space="preserve">Amnesty International (2008). </w:t>
      </w:r>
      <w:r w:rsidRPr="00AB1D74">
        <w:rPr>
          <w:rFonts w:ascii="Cambria" w:hAnsi="Cambria"/>
          <w:sz w:val="20"/>
          <w:szCs w:val="20"/>
          <w:lang w:val="en-US" w:eastAsia="en-US"/>
        </w:rPr>
        <w:t xml:space="preserve">‘I am at the lowest end of all’: Rural women living with HIV face human rights abuses in South Africa.  London: Amnesty International Publications. </w:t>
      </w:r>
    </w:p>
    <w:p w14:paraId="1A91E96D" w14:textId="1FD55C5F" w:rsidR="00AB1D74" w:rsidRPr="00AB1D74" w:rsidRDefault="00AB1D74" w:rsidP="00AB1D74">
      <w:pPr>
        <w:ind w:left="567" w:hanging="567"/>
        <w:jc w:val="both"/>
        <w:rPr>
          <w:rFonts w:ascii="Cambria" w:eastAsia="Times New Roman" w:hAnsi="Cambria" w:cs="Times New Roman"/>
          <w:sz w:val="20"/>
          <w:szCs w:val="20"/>
          <w:lang w:val="en-ZA"/>
        </w:rPr>
      </w:pPr>
      <w:r w:rsidRPr="00AB1D74">
        <w:rPr>
          <w:rFonts w:ascii="Cambria" w:hAnsi="Cambria" w:cs="Arial"/>
          <w:bCs/>
          <w:sz w:val="20"/>
          <w:szCs w:val="20"/>
        </w:rPr>
        <w:t xml:space="preserve">Moletsane, R. (2018). </w:t>
      </w:r>
      <w:r w:rsidRPr="00AB1D74">
        <w:rPr>
          <w:rFonts w:ascii="Cambria" w:eastAsia="Times New Roman" w:hAnsi="Cambria" w:cs="Times New Roman"/>
          <w:sz w:val="20"/>
          <w:szCs w:val="20"/>
          <w:lang w:val="en-ZA"/>
        </w:rPr>
        <w:t xml:space="preserve">“Stop the War on Women’s Bodies”: Facilitating a Girl-Led March Against Sexual Violence in a Rural Community in South Africa. </w:t>
      </w:r>
      <w:r w:rsidRPr="00AB1D74">
        <w:rPr>
          <w:rFonts w:ascii="Cambria" w:eastAsia="Times New Roman" w:hAnsi="Cambria" w:cs="Times New Roman"/>
          <w:i/>
          <w:sz w:val="20"/>
          <w:szCs w:val="20"/>
          <w:lang w:val="en-ZA"/>
        </w:rPr>
        <w:t>Studies in Social Justice</w:t>
      </w:r>
      <w:r w:rsidRPr="00AB1D74">
        <w:rPr>
          <w:rFonts w:ascii="Cambria" w:eastAsia="Times New Roman" w:hAnsi="Cambria" w:cs="Times New Roman"/>
          <w:sz w:val="20"/>
          <w:szCs w:val="20"/>
          <w:lang w:val="en-ZA"/>
        </w:rPr>
        <w:t xml:space="preserve">, 12 (2), 235-250. </w:t>
      </w:r>
    </w:p>
    <w:p w14:paraId="3828F7E7" w14:textId="3551B4CD" w:rsidR="00760BC0" w:rsidRPr="00AB1D74" w:rsidRDefault="00760BC0" w:rsidP="00AB1D74">
      <w:pPr>
        <w:widowControl w:val="0"/>
        <w:autoSpaceDE w:val="0"/>
        <w:autoSpaceDN w:val="0"/>
        <w:adjustRightInd w:val="0"/>
        <w:ind w:left="567" w:hanging="567"/>
        <w:jc w:val="both"/>
        <w:rPr>
          <w:rFonts w:ascii="Cambria" w:hAnsi="Cambria" w:cs="Arial"/>
          <w:sz w:val="20"/>
          <w:szCs w:val="20"/>
        </w:rPr>
      </w:pPr>
      <w:proofErr w:type="spellStart"/>
      <w:r w:rsidRPr="00AB1D74">
        <w:rPr>
          <w:rFonts w:ascii="Cambria" w:hAnsi="Cambria" w:cs="Arial"/>
          <w:bCs/>
          <w:sz w:val="20"/>
          <w:szCs w:val="20"/>
        </w:rPr>
        <w:t>Panter</w:t>
      </w:r>
      <w:proofErr w:type="spellEnd"/>
      <w:r w:rsidRPr="00AB1D74">
        <w:rPr>
          <w:rFonts w:ascii="Cambria" w:hAnsi="Cambria" w:cs="Arial"/>
          <w:bCs/>
          <w:sz w:val="20"/>
          <w:szCs w:val="20"/>
        </w:rPr>
        <w:t>-Brick, C. (2015). Culture and resilience: Next steps for theory and practice. In L. C. Theron., L. Liebenberg &amp;</w:t>
      </w:r>
      <w:proofErr w:type="spellStart"/>
      <w:proofErr w:type="gramStart"/>
      <w:r w:rsidRPr="00AB1D74">
        <w:rPr>
          <w:rFonts w:ascii="Cambria" w:hAnsi="Cambria" w:cs="Arial"/>
          <w:bCs/>
          <w:sz w:val="20"/>
          <w:szCs w:val="20"/>
        </w:rPr>
        <w:t>M.Ungar</w:t>
      </w:r>
      <w:proofErr w:type="spellEnd"/>
      <w:proofErr w:type="gramEnd"/>
      <w:r w:rsidRPr="00AB1D74">
        <w:rPr>
          <w:rFonts w:ascii="Cambria" w:hAnsi="Cambria" w:cs="Arial"/>
          <w:bCs/>
          <w:sz w:val="20"/>
          <w:szCs w:val="20"/>
        </w:rPr>
        <w:t xml:space="preserve"> (Eds.), </w:t>
      </w:r>
      <w:r w:rsidRPr="00AB1D74">
        <w:rPr>
          <w:rFonts w:ascii="Cambria" w:hAnsi="Cambria" w:cs="Arial"/>
          <w:bCs/>
          <w:i/>
          <w:sz w:val="20"/>
          <w:szCs w:val="20"/>
        </w:rPr>
        <w:t>Youth resilience and culture: Commonalities and complexities</w:t>
      </w:r>
      <w:r w:rsidRPr="00AB1D74">
        <w:rPr>
          <w:rFonts w:ascii="Cambria" w:hAnsi="Cambria" w:cs="Arial"/>
          <w:bCs/>
          <w:sz w:val="20"/>
          <w:szCs w:val="20"/>
        </w:rPr>
        <w:t xml:space="preserve"> (pp. 233-244)</w:t>
      </w:r>
      <w:r w:rsidRPr="00AB1D74">
        <w:rPr>
          <w:rFonts w:ascii="Cambria" w:hAnsi="Cambria" w:cs="Arial"/>
          <w:bCs/>
          <w:i/>
          <w:sz w:val="20"/>
          <w:szCs w:val="20"/>
        </w:rPr>
        <w:t xml:space="preserve">. </w:t>
      </w:r>
      <w:r w:rsidRPr="00AB1D74">
        <w:rPr>
          <w:rFonts w:ascii="Cambria" w:hAnsi="Cambria" w:cs="Arial"/>
          <w:bCs/>
          <w:sz w:val="20"/>
          <w:szCs w:val="20"/>
        </w:rPr>
        <w:t>Dordrecht, NL: Springer.</w:t>
      </w:r>
    </w:p>
    <w:p w14:paraId="37F1F8F1" w14:textId="233BA81B" w:rsidR="00037F62" w:rsidRPr="00037F62" w:rsidRDefault="00760BC0" w:rsidP="00037F62">
      <w:pPr>
        <w:ind w:left="567" w:hanging="567"/>
        <w:jc w:val="both"/>
        <w:rPr>
          <w:rFonts w:ascii="Cambria" w:hAnsi="Cambria" w:cs="Arial"/>
          <w:color w:val="000000"/>
          <w:sz w:val="20"/>
          <w:szCs w:val="20"/>
        </w:rPr>
      </w:pPr>
      <w:r w:rsidRPr="00AB1D74">
        <w:rPr>
          <w:rFonts w:ascii="Cambria" w:hAnsi="Cambria" w:cs="Arial"/>
          <w:color w:val="000000"/>
          <w:sz w:val="20"/>
          <w:szCs w:val="20"/>
          <w:lang w:val="en-ZA"/>
        </w:rPr>
        <w:t xml:space="preserve">Ungar, M. (2015). Practitioner review: Diagnosing childhood resilience – a systemic approach to the diagnosis of adaptation in adverse social and physical ecologies. </w:t>
      </w:r>
      <w:r w:rsidRPr="00AB1D74">
        <w:rPr>
          <w:rFonts w:ascii="Cambria" w:hAnsi="Cambria" w:cs="Arial"/>
          <w:i/>
          <w:iCs/>
          <w:color w:val="000000"/>
          <w:sz w:val="20"/>
          <w:szCs w:val="20"/>
          <w:lang w:val="en-ZA"/>
        </w:rPr>
        <w:t>Journal of Child Psychology and Psychiatry</w:t>
      </w:r>
      <w:r w:rsidRPr="00AB1D74">
        <w:rPr>
          <w:rFonts w:ascii="Cambria" w:hAnsi="Cambria" w:cs="Arial"/>
          <w:color w:val="000000"/>
          <w:sz w:val="20"/>
          <w:szCs w:val="20"/>
          <w:lang w:val="en-ZA"/>
        </w:rPr>
        <w:t>,</w:t>
      </w:r>
      <w:r w:rsidRPr="00AB1D74">
        <w:rPr>
          <w:rFonts w:ascii="Cambria" w:hAnsi="Cambria" w:cs="Arial"/>
          <w:i/>
          <w:iCs/>
          <w:color w:val="000000"/>
          <w:sz w:val="20"/>
          <w:szCs w:val="20"/>
          <w:lang w:val="en-ZA"/>
        </w:rPr>
        <w:t>56</w:t>
      </w:r>
      <w:r w:rsidRPr="00AB1D74">
        <w:rPr>
          <w:rFonts w:ascii="Cambria" w:hAnsi="Cambria" w:cs="Arial"/>
          <w:color w:val="000000"/>
          <w:sz w:val="20"/>
          <w:szCs w:val="20"/>
          <w:lang w:val="en-ZA"/>
        </w:rPr>
        <w:t xml:space="preserve">(1), 4-17.  </w:t>
      </w:r>
      <w:proofErr w:type="spellStart"/>
      <w:r w:rsidRPr="00AB1D74">
        <w:rPr>
          <w:rFonts w:ascii="Cambria" w:hAnsi="Cambria" w:cs="Arial"/>
          <w:color w:val="000000"/>
          <w:sz w:val="20"/>
          <w:szCs w:val="20"/>
        </w:rPr>
        <w:t>doi</w:t>
      </w:r>
      <w:proofErr w:type="spellEnd"/>
      <w:r w:rsidRPr="00AB1D74">
        <w:rPr>
          <w:rFonts w:ascii="Cambria" w:hAnsi="Cambria" w:cs="Arial"/>
          <w:color w:val="000000"/>
          <w:sz w:val="20"/>
          <w:szCs w:val="20"/>
        </w:rPr>
        <w:t>: 10.1111/jcpp.12306</w:t>
      </w:r>
    </w:p>
    <w:p w14:paraId="571F5DF8" w14:textId="77777777" w:rsidR="00037F62" w:rsidRDefault="00037F62" w:rsidP="00037F62">
      <w:pPr>
        <w:jc w:val="center"/>
        <w:rPr>
          <w:rFonts w:ascii="Cambria" w:hAnsi="Cambria" w:cs="Calibri"/>
          <w:b/>
          <w:bCs/>
          <w:sz w:val="22"/>
          <w:szCs w:val="22"/>
        </w:rPr>
      </w:pPr>
    </w:p>
    <w:p w14:paraId="5B617B22" w14:textId="77777777" w:rsidR="00037F62" w:rsidRDefault="00037F62" w:rsidP="00037F62">
      <w:pPr>
        <w:jc w:val="center"/>
        <w:rPr>
          <w:rFonts w:ascii="Cambria" w:hAnsi="Cambria" w:cs="Calibri"/>
          <w:b/>
          <w:bCs/>
          <w:sz w:val="22"/>
          <w:szCs w:val="22"/>
        </w:rPr>
      </w:pPr>
    </w:p>
    <w:p w14:paraId="595A0BE9" w14:textId="6964CEE1" w:rsidR="00037F62" w:rsidRDefault="00037F62" w:rsidP="00037F62">
      <w:pPr>
        <w:jc w:val="center"/>
        <w:rPr>
          <w:rFonts w:ascii="Cambria" w:hAnsi="Cambria" w:cs="Calibri"/>
          <w:b/>
          <w:bCs/>
          <w:sz w:val="22"/>
          <w:szCs w:val="22"/>
        </w:rPr>
      </w:pPr>
      <w:r w:rsidRPr="00353632">
        <w:rPr>
          <w:rFonts w:ascii="Cambria" w:hAnsi="Cambria" w:cs="Calibri"/>
          <w:b/>
          <w:bCs/>
          <w:sz w:val="22"/>
          <w:szCs w:val="22"/>
        </w:rPr>
        <w:t xml:space="preserve">Brief Biography: </w:t>
      </w:r>
    </w:p>
    <w:p w14:paraId="6E87CFEB" w14:textId="77777777" w:rsidR="00037F62" w:rsidRPr="00863BE4" w:rsidRDefault="00037F62" w:rsidP="00037F62">
      <w:pPr>
        <w:jc w:val="center"/>
        <w:rPr>
          <w:rFonts w:ascii="Cambria" w:hAnsi="Cambria" w:cs="Calibri"/>
          <w:b/>
          <w:bCs/>
          <w:sz w:val="22"/>
          <w:szCs w:val="22"/>
        </w:rPr>
      </w:pPr>
      <w:r w:rsidRPr="00353632">
        <w:rPr>
          <w:rFonts w:ascii="Cambria" w:hAnsi="Cambria" w:cs="Calibri"/>
          <w:b/>
          <w:bCs/>
          <w:sz w:val="22"/>
          <w:szCs w:val="22"/>
        </w:rPr>
        <w:t xml:space="preserve">Prof </w:t>
      </w:r>
      <w:proofErr w:type="spellStart"/>
      <w:r w:rsidRPr="00353632">
        <w:rPr>
          <w:rFonts w:ascii="Cambria" w:hAnsi="Cambria" w:cs="Calibri"/>
          <w:b/>
          <w:bCs/>
          <w:sz w:val="22"/>
          <w:szCs w:val="22"/>
        </w:rPr>
        <w:t>Relebohile</w:t>
      </w:r>
      <w:proofErr w:type="spellEnd"/>
      <w:r w:rsidRPr="00353632">
        <w:rPr>
          <w:rFonts w:ascii="Cambria" w:hAnsi="Cambria" w:cs="Calibri"/>
          <w:b/>
          <w:bCs/>
          <w:sz w:val="22"/>
          <w:szCs w:val="22"/>
        </w:rPr>
        <w:t xml:space="preserve"> </w:t>
      </w:r>
      <w:proofErr w:type="spellStart"/>
      <w:r w:rsidRPr="00353632">
        <w:rPr>
          <w:rFonts w:ascii="Cambria" w:hAnsi="Cambria" w:cs="Calibri"/>
          <w:b/>
          <w:bCs/>
          <w:sz w:val="22"/>
          <w:szCs w:val="22"/>
        </w:rPr>
        <w:t>Moletsane</w:t>
      </w:r>
      <w:proofErr w:type="spellEnd"/>
    </w:p>
    <w:p w14:paraId="6B406840" w14:textId="77777777" w:rsidR="00037F62" w:rsidRPr="00B92F5E" w:rsidRDefault="00037F62" w:rsidP="00037F62">
      <w:pPr>
        <w:rPr>
          <w:rFonts w:ascii="Calibri" w:hAnsi="Calibri" w:cs="Calibri"/>
          <w:sz w:val="22"/>
          <w:szCs w:val="22"/>
        </w:rPr>
      </w:pPr>
    </w:p>
    <w:p w14:paraId="20EC3F16" w14:textId="77777777" w:rsidR="00037F62" w:rsidRPr="00685CC5" w:rsidRDefault="00037F62" w:rsidP="00037F62">
      <w:pPr>
        <w:spacing w:line="260" w:lineRule="exact"/>
        <w:jc w:val="both"/>
        <w:rPr>
          <w:rFonts w:ascii="Cambria" w:hAnsi="Cambria" w:cs="Arial"/>
          <w:sz w:val="22"/>
          <w:szCs w:val="22"/>
        </w:rPr>
      </w:pPr>
      <w:proofErr w:type="spellStart"/>
      <w:r w:rsidRPr="001B5594">
        <w:rPr>
          <w:rFonts w:ascii="Cambria" w:hAnsi="Cambria"/>
          <w:bCs/>
          <w:sz w:val="22"/>
          <w:szCs w:val="22"/>
          <w:lang w:val="en-CA"/>
        </w:rPr>
        <w:t>Relebohile</w:t>
      </w:r>
      <w:proofErr w:type="spellEnd"/>
      <w:r w:rsidRPr="001B5594">
        <w:rPr>
          <w:rFonts w:ascii="Cambria" w:hAnsi="Cambria"/>
          <w:bCs/>
          <w:sz w:val="22"/>
          <w:szCs w:val="22"/>
          <w:lang w:val="en-CA"/>
        </w:rPr>
        <w:t xml:space="preserve"> </w:t>
      </w:r>
      <w:proofErr w:type="spellStart"/>
      <w:r w:rsidRPr="001B5594">
        <w:rPr>
          <w:rFonts w:ascii="Cambria" w:hAnsi="Cambria"/>
          <w:bCs/>
          <w:sz w:val="22"/>
          <w:szCs w:val="22"/>
          <w:lang w:val="en-CA"/>
        </w:rPr>
        <w:t>Moletsane</w:t>
      </w:r>
      <w:proofErr w:type="spellEnd"/>
      <w:r w:rsidRPr="001B5594">
        <w:rPr>
          <w:rFonts w:ascii="Cambria" w:hAnsi="Cambria"/>
          <w:bCs/>
          <w:sz w:val="22"/>
          <w:szCs w:val="22"/>
          <w:lang w:val="en-CA"/>
        </w:rPr>
        <w:t xml:space="preserve"> (PhD)</w:t>
      </w:r>
      <w:r w:rsidRPr="00685CC5">
        <w:rPr>
          <w:rFonts w:ascii="Cambria" w:hAnsi="Cambria"/>
          <w:sz w:val="22"/>
          <w:szCs w:val="22"/>
          <w:lang w:val="en-CA"/>
        </w:rPr>
        <w:t xml:space="preserve"> is </w:t>
      </w:r>
      <w:r>
        <w:rPr>
          <w:rFonts w:ascii="Cambria" w:hAnsi="Cambria"/>
          <w:sz w:val="22"/>
          <w:szCs w:val="22"/>
          <w:lang w:val="en-CA"/>
        </w:rPr>
        <w:t xml:space="preserve">Pro Vice Chancellor (Social Cohesion) and </w:t>
      </w:r>
      <w:r w:rsidRPr="00685CC5">
        <w:rPr>
          <w:rFonts w:ascii="Cambria" w:hAnsi="Cambria"/>
          <w:sz w:val="22"/>
          <w:szCs w:val="22"/>
          <w:lang w:val="en-CA"/>
        </w:rPr>
        <w:t>a Full Professor and the JL Dube Chair in Rural Education in the School of Education at the University of KwaZulu-Natal</w:t>
      </w:r>
      <w:r>
        <w:rPr>
          <w:rFonts w:ascii="Cambria" w:hAnsi="Cambria"/>
          <w:sz w:val="22"/>
          <w:szCs w:val="22"/>
          <w:lang w:val="en-CA"/>
        </w:rPr>
        <w:t>, South Africa</w:t>
      </w:r>
      <w:r w:rsidRPr="00685CC5">
        <w:rPr>
          <w:rFonts w:ascii="Cambria" w:hAnsi="Cambria"/>
          <w:sz w:val="22"/>
          <w:szCs w:val="22"/>
          <w:lang w:val="en-CA"/>
        </w:rPr>
        <w:t xml:space="preserve">. As part of her Chair in rural education, she has worked in South African rural schools and communities, focusing on </w:t>
      </w:r>
      <w:r>
        <w:rPr>
          <w:rFonts w:ascii="Cambria" w:hAnsi="Cambria"/>
          <w:sz w:val="22"/>
          <w:szCs w:val="22"/>
          <w:lang w:val="en-CA"/>
        </w:rPr>
        <w:t xml:space="preserve">Gender and Feminist Studies in Education, particularly </w:t>
      </w:r>
      <w:r w:rsidRPr="00685CC5">
        <w:rPr>
          <w:rFonts w:ascii="Cambria" w:hAnsi="Cambria"/>
          <w:sz w:val="22"/>
          <w:szCs w:val="22"/>
          <w:lang w:val="en-CA"/>
        </w:rPr>
        <w:t>teacher development around such issues as poverty alleviation, HIV</w:t>
      </w:r>
      <w:r>
        <w:rPr>
          <w:rFonts w:ascii="Cambria" w:hAnsi="Cambria"/>
          <w:sz w:val="22"/>
          <w:szCs w:val="22"/>
          <w:lang w:val="en-CA"/>
        </w:rPr>
        <w:t xml:space="preserve"> &amp; AIDS, gender inequality and gender-based violence </w:t>
      </w:r>
      <w:r w:rsidRPr="00685CC5">
        <w:rPr>
          <w:rFonts w:ascii="Cambria" w:hAnsi="Cambria"/>
          <w:sz w:val="22"/>
          <w:szCs w:val="22"/>
          <w:lang w:val="en-CA"/>
        </w:rPr>
        <w:t>as barriers to education and development</w:t>
      </w:r>
      <w:r>
        <w:rPr>
          <w:rFonts w:ascii="Cambria" w:hAnsi="Cambria"/>
          <w:sz w:val="22"/>
          <w:szCs w:val="22"/>
          <w:lang w:val="en-CA"/>
        </w:rPr>
        <w:t xml:space="preserve"> for girls</w:t>
      </w:r>
      <w:r w:rsidRPr="00685CC5">
        <w:rPr>
          <w:rFonts w:ascii="Cambria" w:hAnsi="Cambria"/>
          <w:sz w:val="22"/>
          <w:szCs w:val="22"/>
          <w:lang w:val="en-CA"/>
        </w:rPr>
        <w:t xml:space="preserve">. </w:t>
      </w:r>
      <w:r>
        <w:rPr>
          <w:rFonts w:ascii="Cambria" w:hAnsi="Cambria"/>
          <w:sz w:val="22"/>
          <w:szCs w:val="22"/>
          <w:lang w:val="en-CA"/>
        </w:rPr>
        <w:t xml:space="preserve"> </w:t>
      </w:r>
      <w:proofErr w:type="spellStart"/>
      <w:r>
        <w:rPr>
          <w:rFonts w:ascii="Cambria" w:hAnsi="Cambria"/>
          <w:sz w:val="22"/>
          <w:szCs w:val="22"/>
          <w:lang w:val="en-CA"/>
        </w:rPr>
        <w:t>Moletsane’s</w:t>
      </w:r>
      <w:proofErr w:type="spellEnd"/>
      <w:r>
        <w:rPr>
          <w:rFonts w:ascii="Cambria" w:hAnsi="Cambria"/>
          <w:sz w:val="22"/>
          <w:szCs w:val="22"/>
          <w:lang w:val="en-CA"/>
        </w:rPr>
        <w:t xml:space="preserve"> current </w:t>
      </w:r>
      <w:r w:rsidRPr="00685CC5">
        <w:rPr>
          <w:rFonts w:ascii="Cambria" w:hAnsi="Cambria"/>
          <w:sz w:val="22"/>
          <w:szCs w:val="22"/>
          <w:lang w:val="en-CA"/>
        </w:rPr>
        <w:t xml:space="preserve">work focuses on working with girls and young women to address sexual violence in rural communities. As part of this, she is co-PI with Claudia Mitchell, of an </w:t>
      </w:r>
      <w:proofErr w:type="spellStart"/>
      <w:r w:rsidRPr="00685CC5">
        <w:rPr>
          <w:rFonts w:ascii="Cambria" w:hAnsi="Cambria"/>
          <w:sz w:val="22"/>
          <w:szCs w:val="22"/>
          <w:lang w:val="en-CA"/>
        </w:rPr>
        <w:t>IPaSS</w:t>
      </w:r>
      <w:proofErr w:type="spellEnd"/>
      <w:r w:rsidRPr="00685CC5">
        <w:rPr>
          <w:rFonts w:ascii="Cambria" w:hAnsi="Cambria"/>
          <w:sz w:val="22"/>
          <w:szCs w:val="22"/>
          <w:lang w:val="en-CA"/>
        </w:rPr>
        <w:t xml:space="preserve"> grant: </w:t>
      </w:r>
      <w:r w:rsidRPr="00685CC5">
        <w:rPr>
          <w:rFonts w:ascii="Cambria" w:hAnsi="Cambria"/>
          <w:i/>
          <w:sz w:val="22"/>
          <w:szCs w:val="22"/>
          <w:lang w:val="en-CA"/>
        </w:rPr>
        <w:t>Networks for change and well-being: Girl-led ‘from the ground up’ approaches to addressing sexual violence in Canada and South Africa</w:t>
      </w:r>
      <w:r w:rsidRPr="00685CC5">
        <w:rPr>
          <w:rFonts w:ascii="Cambria" w:hAnsi="Cambria"/>
          <w:sz w:val="22"/>
          <w:szCs w:val="22"/>
          <w:lang w:val="en-CA"/>
        </w:rPr>
        <w:t xml:space="preserve">. Informed by the work of Claudia Mitchell in South Africa and other sub-Saharan countries, the project uses participatory visual methods to engage girls and young women in understanding sexual violence and developing strategies for addressing it. As recognition for her work on addressing poverty in rural communities, </w:t>
      </w:r>
      <w:proofErr w:type="spellStart"/>
      <w:r w:rsidRPr="00685CC5">
        <w:rPr>
          <w:rFonts w:ascii="Cambria" w:hAnsi="Cambria"/>
          <w:sz w:val="22"/>
          <w:szCs w:val="22"/>
          <w:lang w:val="en-CA"/>
        </w:rPr>
        <w:t>Moletsane</w:t>
      </w:r>
      <w:proofErr w:type="spellEnd"/>
      <w:r w:rsidRPr="00685CC5">
        <w:rPr>
          <w:rFonts w:ascii="Cambria" w:hAnsi="Cambria"/>
          <w:sz w:val="22"/>
          <w:szCs w:val="22"/>
          <w:lang w:val="en-CA"/>
        </w:rPr>
        <w:t xml:space="preserve"> was the 2012 winner of the Distinguished Women in Science (Humanities) Award presented by the National Department of Science and Technology. </w:t>
      </w:r>
      <w:r w:rsidRPr="00685CC5">
        <w:rPr>
          <w:rFonts w:ascii="Cambria" w:hAnsi="Cambria" w:cs="Times"/>
          <w:bCs/>
          <w:sz w:val="22"/>
          <w:szCs w:val="22"/>
        </w:rPr>
        <w:t xml:space="preserve">She was a 2014 Echidna Global Scholar at Brookings Institutions’ Centre for Universal Education, where she completed a research report: </w:t>
      </w:r>
      <w:r w:rsidRPr="00685CC5">
        <w:rPr>
          <w:rFonts w:ascii="Cambria" w:hAnsi="Cambria"/>
          <w:bCs/>
          <w:i/>
          <w:sz w:val="22"/>
          <w:szCs w:val="22"/>
        </w:rPr>
        <w:t xml:space="preserve">The Need for Quality Sexual and Reproductive Health Education to Address Barriers to Girls’ Educational Outcomes in South Africa. </w:t>
      </w:r>
      <w:r w:rsidRPr="00685CC5">
        <w:rPr>
          <w:rFonts w:ascii="Cambria" w:hAnsi="Cambria"/>
          <w:bCs/>
          <w:sz w:val="22"/>
          <w:szCs w:val="22"/>
        </w:rPr>
        <w:t>Washington, DC: Centre for Universal Education, The Brookings Institution.</w:t>
      </w:r>
    </w:p>
    <w:p w14:paraId="223CEEC2" w14:textId="77777777" w:rsidR="00037F62" w:rsidRDefault="00037F62" w:rsidP="00037F62"/>
    <w:p w14:paraId="62715B18" w14:textId="3402F961" w:rsidR="00D90CC0" w:rsidRPr="00760BC0" w:rsidRDefault="00037F62" w:rsidP="00760BC0">
      <w:pPr>
        <w:jc w:val="both"/>
        <w:rPr>
          <w:rFonts w:ascii="Cambria" w:hAnsi="Cambria" w:cs="Code"/>
          <w:color w:val="000000"/>
          <w:sz w:val="22"/>
          <w:szCs w:val="22"/>
          <w:lang w:val="en-US"/>
        </w:rPr>
      </w:pPr>
      <w:r>
        <w:rPr>
          <w:rFonts w:ascii="Cambria" w:hAnsi="Cambria" w:cs="Code"/>
          <w:color w:val="000000"/>
          <w:sz w:val="22"/>
          <w:szCs w:val="22"/>
          <w:lang w:val="en-US"/>
        </w:rPr>
        <w:t>Co-Sponsored by Department of Sociology, Feminist Research Institute, ADVANCE-UNM, and the Division of Equity and Inclusion.</w:t>
      </w:r>
    </w:p>
    <w:sectPr w:rsidR="00D90CC0" w:rsidRPr="00760BC0" w:rsidSect="0083668B">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ê÷Ûø’'50È">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Frutiger 55 Roma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de">
    <w:altName w:val="Cambria"/>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7E65"/>
    <w:multiLevelType w:val="hybridMultilevel"/>
    <w:tmpl w:val="562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57CB8"/>
    <w:multiLevelType w:val="hybridMultilevel"/>
    <w:tmpl w:val="0200F428"/>
    <w:lvl w:ilvl="0" w:tplc="EB6ACE4E">
      <w:start w:val="1"/>
      <w:numFmt w:val="decimal"/>
      <w:lvlText w:val="%1."/>
      <w:lvlJc w:val="left"/>
      <w:pPr>
        <w:ind w:left="720" w:hanging="360"/>
      </w:pPr>
      <w:rPr>
        <w:rFonts w:cs="ê÷Ûø’'50È"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75B31"/>
    <w:multiLevelType w:val="hybridMultilevel"/>
    <w:tmpl w:val="4724948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A2"/>
    <w:rsid w:val="000062A3"/>
    <w:rsid w:val="00037F62"/>
    <w:rsid w:val="00086FCC"/>
    <w:rsid w:val="001E1AF9"/>
    <w:rsid w:val="00213047"/>
    <w:rsid w:val="00276603"/>
    <w:rsid w:val="0028601F"/>
    <w:rsid w:val="002902A3"/>
    <w:rsid w:val="002D5D97"/>
    <w:rsid w:val="00306ECC"/>
    <w:rsid w:val="00333900"/>
    <w:rsid w:val="00375B47"/>
    <w:rsid w:val="003846EF"/>
    <w:rsid w:val="0040379E"/>
    <w:rsid w:val="00425E8A"/>
    <w:rsid w:val="0049380A"/>
    <w:rsid w:val="005B0C0D"/>
    <w:rsid w:val="005E1DAC"/>
    <w:rsid w:val="005F340C"/>
    <w:rsid w:val="00662C01"/>
    <w:rsid w:val="006B127C"/>
    <w:rsid w:val="006C1AC0"/>
    <w:rsid w:val="007017CC"/>
    <w:rsid w:val="0071288E"/>
    <w:rsid w:val="007173AA"/>
    <w:rsid w:val="00760BC0"/>
    <w:rsid w:val="0083668B"/>
    <w:rsid w:val="008E0290"/>
    <w:rsid w:val="008E155B"/>
    <w:rsid w:val="009106A2"/>
    <w:rsid w:val="00917985"/>
    <w:rsid w:val="009E4D87"/>
    <w:rsid w:val="00A0257B"/>
    <w:rsid w:val="00AB1D74"/>
    <w:rsid w:val="00AB60FD"/>
    <w:rsid w:val="00AD3F34"/>
    <w:rsid w:val="00B1388B"/>
    <w:rsid w:val="00B91B7E"/>
    <w:rsid w:val="00BA450F"/>
    <w:rsid w:val="00C46ACE"/>
    <w:rsid w:val="00C85C84"/>
    <w:rsid w:val="00C95AC6"/>
    <w:rsid w:val="00CC2BDE"/>
    <w:rsid w:val="00CC78A8"/>
    <w:rsid w:val="00D0294B"/>
    <w:rsid w:val="00D90CC0"/>
    <w:rsid w:val="00DC0FB0"/>
    <w:rsid w:val="00DC7540"/>
    <w:rsid w:val="00DD432C"/>
    <w:rsid w:val="00EB2079"/>
    <w:rsid w:val="00F552CF"/>
    <w:rsid w:val="00F57011"/>
    <w:rsid w:val="00FA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6DF1F"/>
  <w14:defaultImageDpi w14:val="300"/>
  <w15:docId w15:val="{D2DC92B7-5755-8947-AE93-82CD106F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C2B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011"/>
    <w:rPr>
      <w:rFonts w:ascii="Lucida Grande" w:hAnsi="Lucida Grande" w:cs="Lucida Grande"/>
      <w:sz w:val="18"/>
      <w:szCs w:val="18"/>
      <w:lang w:val="en-GB"/>
    </w:rPr>
  </w:style>
  <w:style w:type="paragraph" w:customStyle="1" w:styleId="Pa3">
    <w:name w:val="Pa3"/>
    <w:basedOn w:val="Normal"/>
    <w:next w:val="Normal"/>
    <w:uiPriority w:val="99"/>
    <w:rsid w:val="009106A2"/>
    <w:pPr>
      <w:widowControl w:val="0"/>
      <w:autoSpaceDE w:val="0"/>
      <w:autoSpaceDN w:val="0"/>
      <w:adjustRightInd w:val="0"/>
      <w:spacing w:line="181" w:lineRule="atLeast"/>
    </w:pPr>
    <w:rPr>
      <w:rFonts w:ascii="Frutiger 55 Roman" w:hAnsi="Frutiger 55 Roman" w:cs="Times New Roman"/>
      <w:lang w:val="en-US"/>
    </w:rPr>
  </w:style>
  <w:style w:type="character" w:customStyle="1" w:styleId="Heading1Char">
    <w:name w:val="Heading 1 Char"/>
    <w:basedOn w:val="DefaultParagraphFont"/>
    <w:link w:val="Heading1"/>
    <w:uiPriority w:val="9"/>
    <w:rsid w:val="00CC2BDE"/>
    <w:rPr>
      <w:rFonts w:asciiTheme="majorHAnsi" w:eastAsiaTheme="majorEastAsia" w:hAnsiTheme="majorHAnsi" w:cstheme="majorBidi"/>
      <w:b/>
      <w:bCs/>
      <w:color w:val="345A8A" w:themeColor="accent1" w:themeShade="B5"/>
      <w:sz w:val="32"/>
      <w:szCs w:val="32"/>
      <w:lang w:val="en-GB"/>
    </w:rPr>
  </w:style>
  <w:style w:type="paragraph" w:customStyle="1" w:styleId="Default">
    <w:name w:val="Default"/>
    <w:rsid w:val="00306ECC"/>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06ECC"/>
    <w:pPr>
      <w:ind w:left="720"/>
      <w:contextualSpacing/>
    </w:pPr>
  </w:style>
  <w:style w:type="paragraph" w:styleId="NoSpacing">
    <w:name w:val="No Spacing"/>
    <w:uiPriority w:val="1"/>
    <w:qFormat/>
    <w:rsid w:val="00DD432C"/>
    <w:rPr>
      <w:rFonts w:ascii="Times New Roman" w:eastAsiaTheme="minorHAnsi" w:hAnsi="Times New Roman" w:cs="Times New Roman"/>
      <w:shd w:val="clear" w:color="auto" w:fill="FFFFFF"/>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68245">
      <w:bodyDiv w:val="1"/>
      <w:marLeft w:val="0"/>
      <w:marRight w:val="0"/>
      <w:marTop w:val="0"/>
      <w:marBottom w:val="0"/>
      <w:divBdr>
        <w:top w:val="none" w:sz="0" w:space="0" w:color="auto"/>
        <w:left w:val="none" w:sz="0" w:space="0" w:color="auto"/>
        <w:bottom w:val="none" w:sz="0" w:space="0" w:color="auto"/>
        <w:right w:val="none" w:sz="0" w:space="0" w:color="auto"/>
      </w:divBdr>
    </w:div>
    <w:div w:id="934365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Relebohile Moletsane</dc:creator>
  <cp:keywords/>
  <dc:description/>
  <cp:lastModifiedBy>Assata Zerai</cp:lastModifiedBy>
  <cp:revision>4</cp:revision>
  <cp:lastPrinted>2020-02-20T22:07:00Z</cp:lastPrinted>
  <dcterms:created xsi:type="dcterms:W3CDTF">2020-02-20T22:01:00Z</dcterms:created>
  <dcterms:modified xsi:type="dcterms:W3CDTF">2020-02-20T22:07:00Z</dcterms:modified>
</cp:coreProperties>
</file>